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54" w:rsidRPr="00BD6F76" w:rsidRDefault="00071954" w:rsidP="00BD6F76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CC6600"/>
          <w:sz w:val="22"/>
          <w:szCs w:val="22"/>
          <w:lang w:eastAsia="ru-RU"/>
        </w:rPr>
      </w:pPr>
      <w:r w:rsidRPr="00BD6F76">
        <w:rPr>
          <w:rFonts w:eastAsia="Times New Roman"/>
          <w:b/>
          <w:bCs/>
          <w:color w:val="CC6600"/>
          <w:sz w:val="22"/>
          <w:szCs w:val="22"/>
          <w:lang w:eastAsia="ru-RU"/>
        </w:rPr>
        <w:t>Задание 4 ОГЭ по биологии с ответами, ФИПИ: графики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Все варианты задания 4 из открытого банка заданий ФИПИ к ОГЭ по биологии с ответами, ФИПИ: графики.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Тип ответа:  Выбор ответов из предложенных вариантов, с.1-12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i/>
          <w:iCs/>
          <w:color w:val="3366FF"/>
          <w:sz w:val="22"/>
          <w:szCs w:val="22"/>
          <w:lang w:eastAsia="ru-RU"/>
        </w:rPr>
        <w:t>Любой из этих вариантов задания 4 может вам попасться на реальном ОГЭ в этом году.</w:t>
      </w:r>
    </w:p>
    <w:p w:rsidR="00071954" w:rsidRPr="00BD6F76" w:rsidRDefault="00071954" w:rsidP="00BD6F76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color w:val="808080"/>
          <w:sz w:val="22"/>
          <w:szCs w:val="22"/>
          <w:lang w:eastAsia="ru-RU"/>
        </w:rPr>
      </w:pPr>
      <w:r w:rsidRPr="00BD6F76">
        <w:rPr>
          <w:rFonts w:eastAsia="Times New Roman"/>
          <w:b/>
          <w:bCs/>
          <w:color w:val="808080"/>
          <w:sz w:val="22"/>
          <w:szCs w:val="22"/>
          <w:lang w:eastAsia="ru-RU"/>
        </w:rPr>
        <w:t>Все варианты задания 4 с ФИПИ к ОГЭ по биологии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скорости движения мальков рыбок от времени (по оси x отложено время (ч), а по оси y – скорость движения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/с)).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524500" cy="3152775"/>
            <wp:effectExtent l="0" t="0" r="0" b="9525"/>
            <wp:docPr id="57" name="Рисунок 57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движения мальков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возрастает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изменяется в период с 12-го по 24-й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27-м часе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колеблется с периодом в 24 часа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линейно возрастает с 36-го по 58-й час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C5BF4B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использования организмом человека энергии жира от продолжительности физический нагрузки (по оси x отложена продолжительность физической нагрузки (мин.), а по оси y – доля жира как источника энергии в клетке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924300" cy="2428875"/>
            <wp:effectExtent l="0" t="0" r="0" b="9525"/>
            <wp:docPr id="56" name="Рисунок 56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Количество использованного жира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сначала возрастает, а затем становится постоянно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максимально на 34-й минуте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возрастает с 5-й по 10-ю минуту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меняется с 15-й по 18-ю минуту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возрастает на всём протяжении исследования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60DD4E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интенсивности обмена веществ от длины беговой дистанции, в которой участвует легкоатлет (по оси x отложена длина дистанции (м), а по оси y – интенсивность обмена веществ (кВт)).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638675" cy="3981450"/>
            <wp:effectExtent l="0" t="0" r="0" b="0"/>
            <wp:docPr id="55" name="Рисунок 55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Интенсивность обмена веществ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снижается в интервале 250–3000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максимальна при пробеге 300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постоянна после 400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снижается до 10 000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достигает минимума при пробеге 1000 метров дистанции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FE9AF0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скорости размножения организма от времени (по оси x отложено время (ч), а по оси y – число образовавшихся особей (ед.)).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2887980" cy="2393280"/>
            <wp:effectExtent l="19050" t="0" r="7620" b="0"/>
            <wp:docPr id="54" name="Рисунок 54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39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размножения организма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увеличивается с 0 до 4 часов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изменяется после 15 часов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6-м часу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снижается после 12 часов эксперимента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наиболее быстро растёт с 6-го по 8-й час измерений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3935F9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мышечной массы мышей от возраста (по оси x отложен возраст (недель), а по оси y – мышечная масса (г)).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175635" cy="2337324"/>
            <wp:effectExtent l="19050" t="0" r="5715" b="0"/>
            <wp:docPr id="53" name="Рисунок 53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33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Мышечная масса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изменяется линейно с 10-й по 12-ю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с 5-й по 8-ю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к концу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возрастает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максимальна на 9-й неделе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46B603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продуктивности экосистемы от времени (по оси x отложено время (дни), а по оси y – продуктивность экосистемы (г/м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2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углерода в день)).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3962400" cy="2533650"/>
            <wp:effectExtent l="0" t="0" r="0" b="0"/>
            <wp:docPr id="52" name="Рисунок 52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Продуктивность экосистемы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не изменяется в первые 100 дней наблюдения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195-й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возрастает с 100-го по 200-й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меняется со 180-го по 240-й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возрастает на протяжении всего периода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12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FB9F09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роста растения от продолжительности жизни (по оси x отложен размер организма (м), а по оси y – время (годы)).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686300" cy="2743200"/>
            <wp:effectExtent l="0" t="0" r="0" b="0"/>
            <wp:docPr id="51" name="Рисунок 51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Рост растения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максимальный на 3-й год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увеличивается на всём протяжении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после 3-го года измерений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практически не изменяется на протяжении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увеличился на 2 м за 2-й год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F87806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накопления жира мышами от времени (по оси x отложен возраст мышей (недель), а по оси y – масса жира (г)).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3259455" cy="2313400"/>
            <wp:effectExtent l="19050" t="0" r="0" b="0"/>
            <wp:docPr id="50" name="Рисунок 50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501" cy="231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Масса жира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1)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9-й неделе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возрастает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перестаёт расти на 11-й неделе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изменяется с 5-й по 9-ю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изменяется линейно с 6-й по 8-ю неделю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99620F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изменения температуры кожных покровов человека от продолжительности контакта с холодным металлическим предметом, температура которого составляет 12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°С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(по оси x – продолжительность контакта с холодным предметом (с), а по оси y отложена температура кожного покрова человека (°С)).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905250" cy="2371725"/>
            <wp:effectExtent l="0" t="0" r="0" b="9525"/>
            <wp:docPr id="49" name="Рисунок 49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Температура кожных покровов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1)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с 120-й по 180-ю секунду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линейно снижается с 60-й по 120-ю секунду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до 140-й секунды снижается медленнее, чем после 180-й секунды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слегка возрастает на 160-й секунде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достигает нуля на 420-й секунде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87F009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относительной скорости фотосинтеза от концентрации углекислого газа (по оси x отложена концентрация углекислого газа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(%), 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а по оси y – относительная скорость фотосинтеза (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усл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. ед.)).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133850" cy="2905125"/>
            <wp:effectExtent l="0" t="0" r="0" b="0"/>
            <wp:docPr id="48" name="Рисунок 48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фотосинтеза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1) растёт постоянно во всём диапазоне измерений концентрации углекислого газа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изменяется в диапазоне концентрации углекислого газа от 0,06% до 0,1%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постоянна при концентрации углекислого газа от 0,1% до 0,2%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снижается после достижения концентрации углекислого газа 0,08%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увеличивается при росте концентрации углекислого газа от 0 до 0,07%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7D6975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отношения мышечной массы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к массе тела от возраста мышей (по оси x отложен возраст мышей (недель), а по оси y – отношение мышечной массы к массе тела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329940" cy="2328136"/>
            <wp:effectExtent l="19050" t="0" r="3810" b="0"/>
            <wp:docPr id="47" name="Рисунок 47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2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Отношение мышечной массы к массе тела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постоянно до 9-й недели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максимально на 9-й неделе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возрастает после 10-й недели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наиболее быстро снижается с 9-й по 11-ю неделю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D79878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Изучите график зависимости относительной скорости фотосинтеза от концентрации углекислого 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газа (по оси x отложена концентрация углекислого газа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(%), 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а по оси y – относительная скорость фотосинтеза (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усл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. ед.)).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478530" cy="2427570"/>
            <wp:effectExtent l="19050" t="0" r="7620" b="0"/>
            <wp:docPr id="46" name="Рисунок 46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4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фотосинтеза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растёт в интервале концентрации углекислого газа от 0 до 0,06%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постоянно растёт во всём диапазоне концентраций углекислого газа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сначала растёт, а потом снижается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убывает после достижения концентрации углекислого газа 0,08%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после достижения концентрации углекислого газа 0,07%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C36178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среднестатистического изменения массы головного мозга у человека с возрастом (по оси x отложен возраст (годы), а по оси y – масса головного мозга (г)).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404776" cy="3051633"/>
            <wp:effectExtent l="19050" t="0" r="5424" b="0"/>
            <wp:docPr id="45" name="Рисунок 45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23" cy="305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Масса головного мозга у человека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стабильно растёт с 12 до 18 лет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в интервале от 36 до 72 лет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растёт с постоянной скоростью до 20 лет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практически не изменяется всю жизнь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растёт до 19 лет, затем стабильна до 62 лет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636F7E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использования организмом человека энергии жира от продолжительности физический нагрузки (по оси x отложена продолжительность физической нагрузки (мин.), а по оси y – доля жира как источника энергии в клетке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924300" cy="2428875"/>
            <wp:effectExtent l="0" t="0" r="0" b="9525"/>
            <wp:docPr id="44" name="Рисунок 44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76">
        <w:rPr>
          <w:rFonts w:eastAsia="Times New Roman"/>
          <w:color w:val="333333"/>
          <w:sz w:val="22"/>
          <w:szCs w:val="22"/>
          <w:lang w:eastAsia="ru-RU"/>
        </w:rPr>
        <w:t> 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Количество использованного жира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возрастает на всём протяжении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изменяется линейно на всём протяжении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после 15-й минуты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 30-й по 40-ю минуту увеличивается на 20%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максимально на 15-й минуте исследования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399D77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размера опухоли от времени её развития (по оси x отложено время развития опухоли (дни), а по оси y – размер опухоли (см3)).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829175" cy="3067050"/>
            <wp:effectExtent l="0" t="0" r="9525" b="0"/>
            <wp:docPr id="43" name="Рисунок 43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Размер опухоли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максимален на 26-й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увеличивается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минимален на 10-й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изменяется линейно с 18-го по 24-й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уменьшается с 16-го по 18-й день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6FD6B2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работоспособности добровольца-исследователя от температуры окружающей среды (по оси x отложена температура воздуха (°С), а по оси y – относительная работоспособность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352925" cy="2400300"/>
            <wp:effectExtent l="0" t="0" r="9525" b="0"/>
            <wp:docPr id="42" name="Рисунок 42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Работоспособность обследуемого человека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остаётся неизменной в указанном температурном интервале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на всём указанном интервале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сначала незначительно растёт, а потом снижается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медленно растёт в указанном интервале температур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 диапазоне от 19 °C до 21 °C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36F0BE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размера насекомого от времени (по оси x отложено время (дни), а по оси y – размер насекомого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см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438775" cy="2828925"/>
            <wp:effectExtent l="0" t="0" r="9525" b="0"/>
            <wp:docPr id="41" name="Рисунок 41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Размер личинок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постоянен с 14-го по 30-й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растёт после 31-го дня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растёт с постоянной скоростью весь период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скачкообразно растёт с 6-го по 41-й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постоянен с 15-го по 22-й день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45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C10210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частоты сердечных сокращений от интенсивности физической работы (по оси x отложена интенсивность физической работы человека (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кгм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/мин.), а по оси y – частота сердечных сокращений (уд/мин.)).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305175" cy="3438525"/>
            <wp:effectExtent l="0" t="0" r="9525" b="0"/>
            <wp:docPr id="40" name="Рисунок 40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76">
        <w:rPr>
          <w:rFonts w:eastAsia="Times New Roman"/>
          <w:color w:val="333333"/>
          <w:sz w:val="22"/>
          <w:szCs w:val="22"/>
          <w:lang w:eastAsia="ru-RU"/>
        </w:rPr>
        <w:t> 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Частота сердечных сокращений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скачкообразно снижается при уменьшении нагрузки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линейно растёт при увеличении нагрузки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имеет минимум при нагрузке около 300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кгм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/мин.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4) увеличивается при нагрузке от 300 до 900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кгм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/мин.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при нагрузке выше 1200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кгм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>/мин.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9DD414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численности древоточцев от времени (по оси x отложено время (месяцы), а по оси y – численность древоточцев).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334000" cy="2809875"/>
            <wp:effectExtent l="0" t="0" r="0" b="9525"/>
            <wp:docPr id="39" name="Рисунок 39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Численность древоточцев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1) не изменяется с 7-го по 11-й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стабильно возрастает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7-й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линейно убывает с 7-го по 9-й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максимальна на 6-й месяц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45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6F811F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насыщения гемоглобина кислородом от парциального давления кислорода во вдыхаемом воздухе (по оси x отложено парциальное давление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рт. ст.), а по оси y – насыщенность гемоглобина кислородом (%)).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219450" cy="3638550"/>
            <wp:effectExtent l="0" t="0" r="0" b="0"/>
            <wp:docPr id="38" name="Рисунок 38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Насыщение гемоглобина кислородом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снижается после достижения 50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изменяется в интервале от 20 до 70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максимально при 50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увеличивается, а затем стабилизируется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растёт линейно в интервале от 10 до 20 мм рт. ст.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45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122128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изменения температуры кожных покровов человека от продолжительности контакта с холодным металлическим предметом, температура которого составляет 12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°С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(по оси x отложена продолжительность контакта с холодным предметом (с), а по оси y – температура кожного покрова человека (°С)).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3905250" cy="2371725"/>
            <wp:effectExtent l="0" t="0" r="0" b="9525"/>
            <wp:docPr id="37" name="Рисунок 37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Температура кожных покровов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убывает на всём протяжении измерений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имеет максимум на 160-й секунде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достигает 12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°С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к концу измерений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постоянна с 60-й по 120-ю секунду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линейно снижается с 220-й по 420-ю секунду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3ACDDB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температуры тела больного малярией от продолжительности болезни (по оси x отложена продолжительность болезни (сутки), а по оси y – температура тела больного (°С)).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200650" cy="4095750"/>
            <wp:effectExtent l="0" t="0" r="0" b="0"/>
            <wp:docPr id="36" name="Рисунок 36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Температура тела при малярии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скачкообразно возрастает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9-й день измерений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сильно колеблется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</w: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4) максимальна на 13-й день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в целом постоянна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154B55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скорости размножения организма от времени (по оси x отложено время (ч), а по оси y – число образовавшихся особей (ед.)).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114800" cy="3409950"/>
            <wp:effectExtent l="0" t="0" r="0" b="0"/>
            <wp:docPr id="35" name="Рисунок 35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76">
        <w:rPr>
          <w:rFonts w:eastAsia="Times New Roman"/>
          <w:color w:val="333333"/>
          <w:sz w:val="22"/>
          <w:szCs w:val="22"/>
          <w:lang w:eastAsia="ru-RU"/>
        </w:rPr>
        <w:t> 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размножения организма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имеет максимальное значение на 12-м часу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не изменяется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в первые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часы эксперимента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увеличивается на всём протяжении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линейно растёт с 7-го по 8-й час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не изменяется после 14 часов измерений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0808A7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длительности действия анестезии от времени посещения стоматолога (по оси x отложено время суток (ч),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а по оси y – продолжительность анестезии (мин.)).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343400" cy="3162300"/>
            <wp:effectExtent l="0" t="0" r="0" b="0"/>
            <wp:docPr id="34" name="Рисунок 34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Длительность анестезии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растёт с постоянной скоростью с 12 до 18 часов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 6 утра растёт, а затем снижается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падает до нуля после 22 часов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4) в среднем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убывает с 16 до 20 часов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9BCFA1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отношения мышечной массы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к массе тела от возраста мышей (по оси x отложен возраст мышей (недель), а по оси y – отношение мышечной массы к массе тела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495800" cy="3143250"/>
            <wp:effectExtent l="0" t="0" r="0" b="0"/>
            <wp:docPr id="33" name="Рисунок 33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Отношение мышечной массы к массе тела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максимально на 9-й неделе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сначала медленно растёт, а затем медленно снижается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линейно с 6-й по 8-ю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стабильно в период с 6-й по 8-ю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снижается на протяжении всего периода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8F0BA1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накопления жира мышами от времени (по оси x отложен возраст мышей (недель), а по оси y – масса жира (г)).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752975" cy="3219450"/>
            <wp:effectExtent l="0" t="0" r="9525" b="0"/>
            <wp:docPr id="32" name="Рисунок 32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Масса жира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снижается на 9-й неделе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не растёт до 7-й недели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увеличивается с 10-й по 11-ю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сначала растёт медленно, а затем быстро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растёт линейно на протяжении всего периода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3E13CA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Изучите график зависимости возрастного снижения выработки фермента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лактазы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у человека (по оси x отложен возраст (годы), а по оси y – средний уровень выработки фермента организмом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895975" cy="2800350"/>
            <wp:effectExtent l="0" t="0" r="9525" b="0"/>
            <wp:docPr id="31" name="Рисунок 31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Выработка фермента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лактазы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 среднестатистическом организме человека с увеличением возраста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1) стабильна в первые три года жизни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до минимума в 41 год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снижается с постоянной скоростью начиная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с 9 лет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перестаёт снижаться в 9 лет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стабильна </w:t>
      </w:r>
      <w:proofErr w:type="spellStart"/>
      <w:r w:rsidRPr="00BD6F76">
        <w:rPr>
          <w:rFonts w:eastAsia="Times New Roman"/>
          <w:color w:val="333333"/>
          <w:sz w:val="22"/>
          <w:szCs w:val="22"/>
          <w:lang w:eastAsia="ru-RU"/>
        </w:rPr>
        <w:t>бóльшую</w:t>
      </w:r>
      <w:proofErr w:type="spell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часть жизни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058F9F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скорости размножения организма от времени (по оси x отложено время (дни), а по оси y – число вновь образовавшихся за прошедший день особей на 1 см3).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352800" cy="2619375"/>
            <wp:effectExtent l="0" t="0" r="0" b="9525"/>
            <wp:docPr id="30" name="Рисунок 30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размножения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убывает с 22-го по 45-й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имеет максимальное значение на 30-й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 первые дни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возрастает с 22-го по 27-й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убывает на всём протяжении измерений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5D5198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численности древоточцев от времени (по оси x отложено время (месяцы), а по оси y – численность древоточцев).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334000" cy="2809875"/>
            <wp:effectExtent l="0" t="0" r="0" b="9525"/>
            <wp:docPr id="29" name="Рисунок 29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Численность древоточцев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1) убывает с 5-го по 10-й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резко снижается с 6-го по 7-й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3)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с 1-го по 3-й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увеличивается с 2-го по 6-й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постоянна с 7-го по 11-й месяц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99FE91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скорости движения мальков рыбок от времени (по оси x отложено время (ч), а по оси y – скорость движения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/с)).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524500" cy="3152775"/>
            <wp:effectExtent l="0" t="0" r="0" b="9525"/>
            <wp:docPr id="28" name="Рисунок 28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движения мальков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имеет периоды роста и периоды снижения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72-м часу наблюдения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возрастает в период с 54-го по 58-й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изменяется с 48-го по 60-й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линейно растёт с 12-го по 24-й час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345A96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насыщения гемоглобина кислородом от парциального давления кислорода во вдыхаемом воздухе (по оси x отложено парциальное давление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рт. ст.), а по оси y – насыщенность гемоглобина кислородом (%)).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3219450" cy="3638550"/>
            <wp:effectExtent l="0" t="0" r="0" b="0"/>
            <wp:docPr id="27" name="Рисунок 27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Насыщение гемоглобина кислородом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максимально при 30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линейно растёт в интервале от 10 до 20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не изменяется после достижения 90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увеличивается на 30% от 30 до 50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растёт линейно на всём протяжении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0386E5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интенсивности обмена веществ от длины беговой дистанции, в которой участвует легкоатлет (по оси x отложена длина дистанции (м), а по оси y – интенсивность обмена веществ (кВт)).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638675" cy="3981450"/>
            <wp:effectExtent l="0" t="0" r="0" b="0"/>
            <wp:docPr id="26" name="Рисунок 26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Интенсивность обмена веществ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перестаёт снижаться после 1000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до 10 000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возрастает на первых метрах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снижается наиболее быстро в интервале 250–350 метров дистанции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при пробеге 200 метров дистанции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02C6E3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средней работоспособности человека от температуры окружающей среды (по оси x отложена температура воздуха (°С), а по оси y – относительная работоспособность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343400" cy="2400300"/>
            <wp:effectExtent l="0" t="0" r="0" b="0"/>
            <wp:docPr id="25" name="Рисунок 25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ниже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 среднем работоспособность человека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постоянна во всём диапазоне температур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линейно снижается с 22 °C до 26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°С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при температуре выше 19 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</w: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4) максимальна в диапазоне от 19 °C до 21 °C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после достижения 20 °С продолжает расти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7D17EB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продуктивности экосистемы от времени (по оси x отложено время (дни), а по оси y – продуктивность экосистемы (г/м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2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углерода в день)).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962400" cy="2533650"/>
            <wp:effectExtent l="0" t="0" r="0" b="0"/>
            <wp:docPr id="24" name="Рисунок 24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Продуктивность экосистемы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снижается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сначала не изменяется, а затем возрастает до 195-го дня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со 180-го по 240-й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возрастает с 60-го по 80-й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растёт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с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140-го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170-й день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7081EB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размера опухоли от времени её развития (по оси x отложено время развития опухоли (дни), а по оси y – размер опухоли (см3)).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286250" cy="4191000"/>
            <wp:effectExtent l="0" t="0" r="0" b="0"/>
            <wp:docPr id="23" name="Рисунок 23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Размер опухоли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растёт линейно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за период наблюдений увеличивается до 8 см3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возрастает вплоть до 28-го дня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изменяется между 24-м и 26-м днём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возрастает линейно в период с 12-го по 18-й день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5DBDE4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мышечной массы мышей от возраста (по оси x отложен возраст (недель), а по оси y – мышечная масса (г)).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257675" cy="3133725"/>
            <wp:effectExtent l="0" t="0" r="9525" b="9525"/>
            <wp:docPr id="22" name="Рисунок 22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Мышечная масса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растёт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после 9-й недели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растёт линейно с 6-й по 8-ю неделю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4)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растёт линейно с 8-й по 10-ю неделю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4D5069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численности древоточцев от времени (по оси x отложено время (месяцы), а по оси y – численность древоточцев).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334000" cy="2809875"/>
            <wp:effectExtent l="0" t="0" r="0" b="9525"/>
            <wp:docPr id="21" name="Рисунок 21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Численность древоточцев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возрастает с 2-го по 6-й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во 2-й и 11-й месяцы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не изменяется до 4-го и после 7-го месяца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линейно убывает с 6-го по 9-й месяц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одинакова в 4-й и 7-й месяц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12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F62C6D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размера опухоли от времени её развития (по оси x отложено время развития опухоли (дни), а по оси y – размер опухоли (см3)).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286250" cy="4191000"/>
            <wp:effectExtent l="0" t="0" r="0" b="0"/>
            <wp:docPr id="20" name="Рисунок 20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Размер опухоли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1) максимален на 28-й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минимален на 30-й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не растёт до 8-го дня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возрастает линейно в период с 12-го по 18-й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наиболее активно увеличивается в период с 14-го по 22-й день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CCF36A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использования организмом человека энергии гликогена от продолжительности физический нагрузки (по оси x отложена продолжительность физической нагрузки (мин.), а по оси y – доля гликогена как источника энергии в клетке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4667250" cy="3467100"/>
            <wp:effectExtent l="0" t="0" r="0" b="0"/>
            <wp:docPr id="19" name="Рисунок 19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Доля использования гликогена от других источников энергии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1)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15-й минуте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уменьшается линейно с 20-й по 30-ю минуту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снижается на всём протяжении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постоянна с 10-й по 35-ю минуту исследования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немного возрастает с 10-й по 15-ю минуту исследования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23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975562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размера опухоли от времени её развития (по оси x отложено время развития опухоли (дни), а по оси y – размер опухоли (см3)).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4829175" cy="3067050"/>
            <wp:effectExtent l="0" t="0" r="9525" b="0"/>
            <wp:docPr id="18" name="Рисунок 18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Размер опухоли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увеличивается линейно с 18-го по 24-й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с 16-го по 18-й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растёт на протяжении всего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</w: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4) перестаёт увеличиваться после 30-го дня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максимален на 16-й день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6ECB61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насыщения гемоглобина кислородом от парциального давления кислорода во вдыхаемом воздухе (по оси x отложено парциальное давление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рт. ст.), а по оси y – насыщенность гемоглобина кислородом (%)).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219450" cy="3638550"/>
            <wp:effectExtent l="0" t="0" r="0" b="0"/>
            <wp:docPr id="17" name="Рисунок 17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Насыщение гемоглобина кислородом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1) сначала растёт быстро, а затем рост замедляется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снижается после увеличения парциального давления выше 80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постоянно на всём протяжении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линейно растёт в интервале изменения парциального давления от 10 до 20 мм рт. ст.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резко растёт в интервале изменения парциального давления от 70 до80 мм рт. ст.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7ABC3B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скорости движения мальков рыбок от времени (по оси x отложено время (ч), а по оси y – скорость движения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/с)).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5524500" cy="3152775"/>
            <wp:effectExtent l="0" t="0" r="0" b="9525"/>
            <wp:docPr id="16" name="Рисунок 16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движения мальков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линейно снижается с 30-го по 34-й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колеблется с периодом в 12 часов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возрастает линейно с 36-го по 40-й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имеет периоды роста и периоды снижения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5)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максимальна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 период с 48-го по 60-й час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195F34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продуктивности экосистемы от времени (по оси x отложено время (дни), а по оси y – продуктивность экосистемы (г/м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2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углерода в день)).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3962400" cy="2533650"/>
            <wp:effectExtent l="0" t="0" r="0" b="0"/>
            <wp:docPr id="15" name="Рисунок 15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Продуктивность экосистемы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1) линейно возрастает с 100-го по 200-й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2)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240-й день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снижается с 260-го по 280-й день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не изменяется с 160-го по 250-й день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не изменяется с 20-го по 100-й день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35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27CB30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забывания от времени (по оси x отложено время (ч), а по оси y – доля сохранившейся в памяти информации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(%)).</w:t>
      </w:r>
      <w:proofErr w:type="gramEnd"/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553075" cy="3124200"/>
            <wp:effectExtent l="0" t="0" r="9525" b="0"/>
            <wp:docPr id="14" name="Рисунок 14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Доля сохранившейся в памяти информации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1)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постоянна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всём протяжении измерений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становится стабильна после 1 часа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достигает минимума к 40-му часу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линейно снижается в первый час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с 20-го по 30-й час снижается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45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C2E285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 зависимости температуры тела больного малярией от продолжительности болезни (по оси x отложена продолжительность болезни (сутки), а по оси y – температура тела больного (°С)).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lastRenderedPageBreak/>
        <w:drawing>
          <wp:inline distT="0" distB="0" distL="0" distR="0">
            <wp:extent cx="5200650" cy="4095750"/>
            <wp:effectExtent l="0" t="0" r="0" b="0"/>
            <wp:docPr id="13" name="Рисунок 13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Температура тела при малярии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1)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в конце 5-го дня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стабильно растёт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скачкообразно изменяется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4) растёт с 8-го по 10-й день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убывает с 1-го по 5-й день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13</w:t>
      </w:r>
    </w:p>
    <w:p w:rsidR="00071954" w:rsidRPr="00BD6F76" w:rsidRDefault="00071954" w:rsidP="00BD6F76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Номер: 968680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Выберите один или несколько правильных ответов.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Изучите график, отражающий зависимость скорости движения мальков рыбок от времени (по оси x отложен время (ч), а по оси y – скорость движения (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мм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>/с)).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noProof/>
          <w:color w:val="333333"/>
          <w:sz w:val="22"/>
          <w:szCs w:val="22"/>
          <w:lang w:eastAsia="ru-RU"/>
        </w:rPr>
        <w:drawing>
          <wp:inline distT="0" distB="0" distL="0" distR="0">
            <wp:extent cx="5524500" cy="3152775"/>
            <wp:effectExtent l="0" t="0" r="0" b="9525"/>
            <wp:docPr id="12" name="Рисунок 12" descr="График ОГЭ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рафик ОГЭ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Какие два из приведённых описаний характеризуют данную зависимость?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Скорость движения мальков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lastRenderedPageBreak/>
        <w:t>1) то возрастает, то снижается в течение периода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2) в среднем не меняется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3) линейно убывает в период с 24-го по 36-й час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 xml:space="preserve">4) </w:t>
      </w:r>
      <w:proofErr w:type="gramStart"/>
      <w:r w:rsidRPr="00BD6F76">
        <w:rPr>
          <w:rFonts w:eastAsia="Times New Roman"/>
          <w:color w:val="333333"/>
          <w:sz w:val="22"/>
          <w:szCs w:val="22"/>
          <w:lang w:eastAsia="ru-RU"/>
        </w:rPr>
        <w:t>минимальна</w:t>
      </w:r>
      <w:proofErr w:type="gramEnd"/>
      <w:r w:rsidRPr="00BD6F76">
        <w:rPr>
          <w:rFonts w:eastAsia="Times New Roman"/>
          <w:color w:val="333333"/>
          <w:sz w:val="22"/>
          <w:szCs w:val="22"/>
          <w:lang w:eastAsia="ru-RU"/>
        </w:rPr>
        <w:t xml:space="preserve"> на 38-м часе наблюдений</w:t>
      </w:r>
      <w:r w:rsidRPr="00BD6F76">
        <w:rPr>
          <w:rFonts w:eastAsia="Times New Roman"/>
          <w:color w:val="333333"/>
          <w:sz w:val="22"/>
          <w:szCs w:val="22"/>
          <w:lang w:eastAsia="ru-RU"/>
        </w:rPr>
        <w:br/>
        <w:t>5) возрастает на протяжении периода наблюдений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Ответ:</w:t>
      </w:r>
    </w:p>
    <w:p w:rsidR="00071954" w:rsidRPr="00BD6F76" w:rsidRDefault="00071954" w:rsidP="00BD6F76">
      <w:pPr>
        <w:shd w:val="clear" w:color="auto" w:fill="FFFFFF"/>
        <w:spacing w:after="0" w:line="240" w:lineRule="auto"/>
        <w:rPr>
          <w:rFonts w:eastAsia="Times New Roman"/>
          <w:color w:val="333333"/>
          <w:sz w:val="22"/>
          <w:szCs w:val="22"/>
          <w:lang w:eastAsia="ru-RU"/>
        </w:rPr>
      </w:pPr>
      <w:r w:rsidRPr="00BD6F76">
        <w:rPr>
          <w:rFonts w:eastAsia="Times New Roman"/>
          <w:color w:val="333333"/>
          <w:sz w:val="22"/>
          <w:szCs w:val="22"/>
          <w:lang w:eastAsia="ru-RU"/>
        </w:rPr>
        <w:t>14</w:t>
      </w:r>
    </w:p>
    <w:p w:rsidR="00B8735B" w:rsidRPr="00BD6F76" w:rsidRDefault="00B8735B" w:rsidP="00BD6F76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B8735B" w:rsidRPr="00BD6F76" w:rsidSect="00BD6F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243"/>
    <w:multiLevelType w:val="multilevel"/>
    <w:tmpl w:val="0676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01CAA"/>
    <w:multiLevelType w:val="multilevel"/>
    <w:tmpl w:val="C720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1618F"/>
    <w:multiLevelType w:val="multilevel"/>
    <w:tmpl w:val="E77E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D602D"/>
    <w:multiLevelType w:val="multilevel"/>
    <w:tmpl w:val="EC0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19A"/>
    <w:rsid w:val="00071954"/>
    <w:rsid w:val="00B8735B"/>
    <w:rsid w:val="00BD6F76"/>
    <w:rsid w:val="00F4719A"/>
    <w:rsid w:val="00F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94"/>
  </w:style>
  <w:style w:type="paragraph" w:styleId="2">
    <w:name w:val="heading 2"/>
    <w:basedOn w:val="a"/>
    <w:link w:val="20"/>
    <w:uiPriority w:val="9"/>
    <w:qFormat/>
    <w:rsid w:val="0007195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95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195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954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19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1954"/>
    <w:rPr>
      <w:i/>
      <w:iCs/>
    </w:rPr>
  </w:style>
  <w:style w:type="paragraph" w:customStyle="1" w:styleId="tag-15">
    <w:name w:val="tag-15"/>
    <w:basedOn w:val="a"/>
    <w:rsid w:val="000719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954"/>
    <w:rPr>
      <w:color w:val="0000FF"/>
      <w:u w:val="single"/>
    </w:rPr>
  </w:style>
  <w:style w:type="paragraph" w:customStyle="1" w:styleId="previous">
    <w:name w:val="previous"/>
    <w:basedOn w:val="a"/>
    <w:rsid w:val="000719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xt">
    <w:name w:val="next"/>
    <w:basedOn w:val="a"/>
    <w:rsid w:val="000719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vb4d865e">
    <w:name w:val="vb4d865e"/>
    <w:basedOn w:val="a0"/>
    <w:rsid w:val="00071954"/>
  </w:style>
  <w:style w:type="character" w:customStyle="1" w:styleId="c85f87707">
    <w:name w:val="c85f87707"/>
    <w:basedOn w:val="a0"/>
    <w:rsid w:val="00071954"/>
  </w:style>
  <w:style w:type="paragraph" w:customStyle="1" w:styleId="active">
    <w:name w:val="active"/>
    <w:basedOn w:val="a"/>
    <w:rsid w:val="000719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slabel--adstext--51dbu9">
    <w:name w:val="adslabel--adstext--51dbu9"/>
    <w:basedOn w:val="a0"/>
    <w:rsid w:val="00071954"/>
  </w:style>
  <w:style w:type="character" w:customStyle="1" w:styleId="adslabel--age--3ilzse">
    <w:name w:val="adslabel--age--3ilzse"/>
    <w:basedOn w:val="a0"/>
    <w:rsid w:val="00071954"/>
  </w:style>
  <w:style w:type="character" w:customStyle="1" w:styleId="multiformatcontentrollnetadaptive--title--1-nql">
    <w:name w:val="multiformatcontentrollnetadaptive--title--1-n_ql"/>
    <w:basedOn w:val="a0"/>
    <w:rsid w:val="00071954"/>
  </w:style>
  <w:style w:type="character" w:customStyle="1" w:styleId="multiformatcontentrollnetadaptive--text--819rv">
    <w:name w:val="multiformatcontentrollnetadaptive--text--819_rv"/>
    <w:basedOn w:val="a0"/>
    <w:rsid w:val="00071954"/>
  </w:style>
  <w:style w:type="paragraph" w:styleId="a6">
    <w:name w:val="Balloon Text"/>
    <w:basedOn w:val="a"/>
    <w:link w:val="a7"/>
    <w:uiPriority w:val="99"/>
    <w:semiHidden/>
    <w:unhideWhenUsed/>
    <w:rsid w:val="00BD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005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409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218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6780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803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8570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108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842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44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693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27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8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948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817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6662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048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01893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28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971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9127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83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491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99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216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4585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3725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049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993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3348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8753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542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104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8392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508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179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333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09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792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8249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45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733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7437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1817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4380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85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584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91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966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9685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7174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7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277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3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04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67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0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29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96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6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15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03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57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05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66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13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16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823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6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2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875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8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56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738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54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09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5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5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82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70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2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27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83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02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55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02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9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60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95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01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9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969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1060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1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5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3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3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9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7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54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72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57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8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78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582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23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35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4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47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784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94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781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07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5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25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2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7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4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8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70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0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3968</Words>
  <Characters>22620</Characters>
  <Application>Microsoft Office Word</Application>
  <DocSecurity>0</DocSecurity>
  <Lines>188</Lines>
  <Paragraphs>53</Paragraphs>
  <ScaleCrop>false</ScaleCrop>
  <Company/>
  <LinksUpToDate>false</LinksUpToDate>
  <CharactersWithSpaces>26535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2023-05-21T19:31:00Z</dcterms:created>
  <dcterms:modified xsi:type="dcterms:W3CDTF">2024-11-02T12:18:00Z</dcterms:modified>
</cp:coreProperties>
</file>